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
              <w:jc w:val="left"/>
              <w:rPr>
                <w:color w:val="000000"/>
              </w:rPr>
            </w:pPr>
            <w:r>
              <w:rPr>
                <w:color w:val="000000"/>
              </w:rPr>
              <w:t>  </w:t>
            </w:r>
          </w:p>
        </w:tc>
      </w:tr>
    </w:tbl>
    <w:p>
      <w:pPr>
        <w:pStyle w:val="TextBody"/>
        <w:bidi w:val="0"/>
        <w:spacing w:lineRule="auto" w:line="240" w:before="88"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pPr>
      <w:r>
        <w:rPr>
          <w:rFonts w:ascii="Times New Roman;serif" w:hAnsi="Times New Roman;serif"/>
          <w:b/>
          <w:color w:val="000000"/>
          <w:sz w:val="24"/>
        </w:rPr>
        <w:t>WASHINGTON, DC 20549</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64"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64"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40" w:before="264" w:after="283"/>
        <w:jc w:val="center"/>
        <w:rPr/>
      </w:pPr>
      <w:r>
        <w:rPr>
          <w:rFonts w:ascii="Times New Roman;serif" w:hAnsi="Times New Roman;serif"/>
          <w:b/>
          <w:color w:val="000000"/>
          <w:sz w:val="24"/>
        </w:rPr>
        <w:t xml:space="preserve">Date of report (Date of earliest event reported): </w:t>
      </w:r>
      <w:r>
        <w:rPr>
          <w:rFonts w:ascii="Times New Roman;serif" w:hAnsi="Times New Roman;serif"/>
          <w:b/>
          <w:color w:val="000000"/>
          <w:sz w:val="24"/>
          <w:u w:val="single"/>
        </w:rPr>
        <w:t>October 13,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91465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4650" cy="762000"/>
                    </a:xfrm>
                    <a:prstGeom prst="rect">
                      <a:avLst/>
                    </a:prstGeom>
                  </pic:spPr>
                </pic:pic>
              </a:graphicData>
            </a:graphic>
          </wp:inline>
        </w:drawing>
      </w:r>
      <w:bookmarkStart w:id="0" w:name="i-1"/>
      <w:bookmarkEnd w:id="0"/>
    </w:p>
    <w:p>
      <w:pPr>
        <w:pStyle w:val="TextBody"/>
        <w:bidi w:val="0"/>
        <w:spacing w:lineRule="auto" w:line="240" w:before="240" w:after="283"/>
        <w:jc w:val="center"/>
        <w:rPr>
          <w:rFonts w:ascii="Times New Roman;serif" w:hAnsi="Times New Roman;serif"/>
          <w:b/>
          <w:color w:val="000000"/>
          <w:sz w:val="44"/>
        </w:rPr>
      </w:pPr>
      <w:r>
        <w:rPr>
          <w:rFonts w:ascii="Times New Roman;serif" w:hAnsi="Times New Roman;serif"/>
          <w:b/>
          <w:color w:val="000000"/>
          <w:sz w:val="44"/>
        </w:rPr>
        <w:t>FIVE STAR BANCORP</w:t>
      </w:r>
    </w:p>
    <w:p>
      <w:pPr>
        <w:pStyle w:val="TextBody"/>
        <w:bidi w:val="0"/>
        <w:spacing w:lineRule="auto" w:line="240" w:before="0" w:after="0"/>
        <w:jc w:val="center"/>
        <w:rPr/>
      </w:pPr>
      <w:r>
        <w:rPr>
          <w:rFonts w:ascii="Times New Roman;serif" w:hAnsi="Times New Roman;serif"/>
          <w:b/>
          <w:color w:val="000000"/>
          <w:sz w:val="20"/>
        </w:rPr>
        <w:t>(Exact Name of Registrant as Specified in Charter)</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346" w:type="dxa"/>
        <w:jc w:val="left"/>
        <w:tblInd w:w="0" w:type="dxa"/>
        <w:tblLayout w:type="fixed"/>
        <w:tblCellMar>
          <w:top w:w="28" w:type="dxa"/>
          <w:left w:w="28" w:type="dxa"/>
          <w:bottom w:w="28" w:type="dxa"/>
          <w:right w:w="28" w:type="dxa"/>
        </w:tblCellMar>
      </w:tblPr>
      <w:tblGrid>
        <w:gridCol w:w="774"/>
        <w:gridCol w:w="682"/>
        <w:gridCol w:w="688"/>
        <w:gridCol w:w="109"/>
        <w:gridCol w:w="109"/>
        <w:gridCol w:w="109"/>
        <w:gridCol w:w="353"/>
        <w:gridCol w:w="353"/>
        <w:gridCol w:w="358"/>
        <w:gridCol w:w="109"/>
        <w:gridCol w:w="109"/>
        <w:gridCol w:w="109"/>
        <w:gridCol w:w="433"/>
        <w:gridCol w:w="433"/>
        <w:gridCol w:w="618"/>
      </w:tblGrid>
      <w:tr>
        <w:trPr/>
        <w:tc>
          <w:tcPr>
            <w:tcW w:w="7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001-40379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75-3100966</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22"/>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40" w:before="0" w:after="22"/>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22"/>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5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3100 Zinfandel Drive, Suite 100, Rancho Cordova, California, 95670</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(916) 626-5000</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40" w:before="0" w:after="0"/>
        <w:jc w:val="center"/>
        <w:rPr/>
      </w:pPr>
      <w:r>
        <w:rPr>
          <w:rFonts w:ascii="Times New Roman;serif" w:hAnsi="Times New Roman;serif"/>
          <w:b/>
          <w:color w:val="000000"/>
          <w:sz w:val="16"/>
        </w:rPr>
        <w:t>(Former Name or Former Address, if Changed Since Last Report)</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64"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40" w:before="0" w:after="0"/>
        <w:jc w:val="left"/>
        <w:rPr>
          <w:color w:val="000000"/>
        </w:rPr>
      </w:pPr>
      <w:r>
        <w:rPr>
          <w:color w:val="000000"/>
        </w:rPr>
        <w:t> </w:t>
      </w:r>
    </w:p>
    <w:tbl>
      <w:tblPr>
        <w:tblW w:w="80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45"/>
        <w:gridCol w:w="2145"/>
        <w:gridCol w:w="3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733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bl>
    <w:p>
      <w:pPr>
        <w:pStyle w:val="TextBody"/>
        <w:bidi w:val="0"/>
        <w:spacing w:lineRule="auto" w:line="240" w:before="0" w:after="0"/>
        <w:jc w:val="left"/>
        <w:rPr>
          <w:color w:val="000000"/>
        </w:rPr>
      </w:pPr>
      <w:r>
        <w:rPr>
          <w:color w:val="000000"/>
        </w:rPr>
        <w:t> </w:t>
      </w:r>
    </w:p>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40" w:before="0" w:after="0"/>
        <w:jc w:val="left"/>
        <w:rPr>
          <w:color w:val="000000"/>
        </w:rPr>
      </w:pPr>
      <w:r>
        <w:rPr>
          <w:color w:val="000000"/>
        </w:rPr>
        <w:t> </w:t>
      </w:r>
    </w:p>
    <w:tbl>
      <w:tblPr>
        <w:tblW w:w="97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67"/>
        <w:gridCol w:w="2667"/>
        <w:gridCol w:w="37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14d-2(b) under the Exchange Act (17 CFR 240.14d-2(b))</w:t>
            </w:r>
          </w:p>
        </w:tc>
      </w:tr>
    </w:tbl>
    <w:tbl>
      <w:tblPr>
        <w:tblW w:w="97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49"/>
        <w:gridCol w:w="2649"/>
        <w:gridCol w:w="37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9044"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13e-4(c) under the Exchange Act (17 CFR 240.13e-4(c))</w:t>
            </w:r>
          </w:p>
        </w:tc>
      </w:tr>
    </w:tbl>
    <w:p>
      <w:pPr>
        <w:pStyle w:val="TextBody"/>
        <w:bidi w:val="0"/>
        <w:spacing w:lineRule="auto"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63" w:type="dxa"/>
        <w:jc w:val="left"/>
        <w:tblInd w:w="0" w:type="dxa"/>
        <w:tblLayout w:type="fixed"/>
        <w:tblCellMar>
          <w:top w:w="28" w:type="dxa"/>
          <w:left w:w="28" w:type="dxa"/>
          <w:bottom w:w="28" w:type="dxa"/>
          <w:right w:w="28" w:type="dxa"/>
        </w:tblCellMar>
      </w:tblPr>
      <w:tblGrid>
        <w:gridCol w:w="1173"/>
        <w:gridCol w:w="1027"/>
        <w:gridCol w:w="1039"/>
        <w:gridCol w:w="539"/>
        <w:gridCol w:w="539"/>
        <w:gridCol w:w="541"/>
        <w:gridCol w:w="1085"/>
        <w:gridCol w:w="1085"/>
        <w:gridCol w:w="1535"/>
      </w:tblGrid>
      <w:tr>
        <w:trPr/>
        <w:tc>
          <w:tcPr>
            <w:tcW w:w="117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23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no par value per share</w:t>
            </w:r>
          </w:p>
        </w:tc>
        <w:tc>
          <w:tcPr>
            <w:tcW w:w="16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FSBC</w:t>
            </w:r>
          </w:p>
        </w:tc>
        <w:tc>
          <w:tcPr>
            <w:tcW w:w="37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40" w:before="120" w:after="283"/>
        <w:jc w:val="left"/>
        <w:rPr/>
      </w:pPr>
      <w:r>
        <w:rPr>
          <w:rFonts w:ascii="Times New Roman;serif" w:hAnsi="Times New Roman;serif"/>
          <w:b w:val="false"/>
          <w:color w:val="000000"/>
          <w:sz w:val="20"/>
          <w:shd w:fill="FFFFFF" w:val="clear"/>
        </w:rPr>
        <w:t xml:space="preserve">Indicate by check mark whether the registrant is an emerging growth company as defined in Rule 405 of the Securities Act of 1933 (17 CFR §230.405) or Rule 12b-2 of the Securities Exchange Act of 1934 (17 CFR §240.12b-2). </w:t>
      </w: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40" w:before="0" w:after="200"/>
        <w:jc w:val="both"/>
        <w:rPr/>
      </w:pPr>
      <w:r>
        <w:rPr>
          <w:rFonts w:ascii="Times New Roman;serif" w:hAnsi="Times New Roman;serif"/>
          <w:b w:val="false"/>
          <w:color w:val="000000"/>
          <w:sz w:val="20"/>
          <w:shd w:fill="FFFFFF" w:val="clear"/>
        </w:rPr>
        <w:t>O</w:t>
      </w:r>
      <w:r>
        <w:rPr>
          <w:rFonts w:ascii="Times New Roman;serif" w:hAnsi="Times New Roman;serif"/>
          <w:b w:val="false"/>
          <w:color w:val="000000"/>
          <w:sz w:val="20"/>
        </w:rPr>
        <w:t>n October 13, 2026, Five Star Bancorp (the “Company”) issued a press release announcing the anticipated dates of its earnings release and webcast reporting its financial results for the third quarter ended September 30, 2026.</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A copy of the October 13, 2026 press release is furnished as Exhibit 99.1 to this Current Report on Form 8-K.</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This information (including Exhibit 99.1) is being furnished under Item 7.01 hereof and shall not be deemed “filed” for purposes of Section 18 of the Securities Exchange Act of 1934, as amended (the “Exchange Act”), or otherwise subject to the liabilities of that section, and such information shall not be deemed incorporated by reference into any filing under the Securities Act of 1933, as amended,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40" w:before="0" w:after="200"/>
        <w:jc w:val="both"/>
        <w:rPr>
          <w:rFonts w:ascii="Times New Roman;serif" w:hAnsi="Times New Roman;serif"/>
          <w:b/>
          <w:color w:val="000000"/>
          <w:sz w:val="20"/>
        </w:rPr>
      </w:pPr>
      <w:r>
        <w:rPr>
          <w:rFonts w:ascii="Times New Roman;serif" w:hAnsi="Times New Roman;serif"/>
          <w:b/>
          <w:color w:val="000000"/>
          <w:sz w:val="20"/>
        </w:rPr>
        <w:t>(d) Exhibits</w:t>
      </w:r>
    </w:p>
    <w:tbl>
      <w:tblPr>
        <w:tblW w:w="7209"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09"/>
        <w:gridCol w:w="109"/>
        <w:gridCol w:w="109"/>
        <w:gridCol w:w="1678"/>
        <w:gridCol w:w="1678"/>
        <w:gridCol w:w="238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4" w:type="dxa"/>
            <w:gridSpan w:val="3"/>
            <w:tcBorders/>
            <w:tcMar>
              <w:top w:w="0" w:type="dxa"/>
              <w:left w:w="0" w:type="dxa"/>
              <w:bottom w:w="0" w:type="dxa"/>
              <w:right w:w="0" w:type="dxa"/>
            </w:tcMar>
            <w:vAlign w:val="center"/>
          </w:tcPr>
          <w:p>
            <w:pPr>
              <w:pStyle w:val="TableContents"/>
              <w:bidi w:val="0"/>
              <w:spacing w:lineRule="auto" w:line="319" w:before="0" w:after="2"/>
              <w:jc w:val="both"/>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99.1</w:t>
            </w:r>
          </w:p>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4" w:type="dxa"/>
            <w:gridSpan w:val="3"/>
            <w:tcBorders/>
            <w:tcMar>
              <w:top w:w="0" w:type="dxa"/>
              <w:left w:w="0" w:type="dxa"/>
              <w:bottom w:w="0" w:type="dxa"/>
              <w:right w:w="0" w:type="dxa"/>
            </w:tcMar>
            <w:vAlign w:val="center"/>
          </w:tcPr>
          <w:p>
            <w:pPr>
              <w:pStyle w:val="TableContents"/>
              <w:bidi w:val="0"/>
              <w:spacing w:lineRule="auto" w:line="240" w:before="0" w:after="2"/>
              <w:jc w:val="both"/>
              <w:rPr/>
            </w:pPr>
            <w:hyperlink w:anchor="exhibit991-q32026earningsr.htm">
              <w:r>
                <w:rPr>
                  <w:rStyle w:val="InternetLink"/>
                  <w:rFonts w:ascii="Times New Roman;serif" w:hAnsi="Times New Roman;serif"/>
                  <w:b w:val="false"/>
                  <w:color w:val="000080"/>
                  <w:sz w:val="20"/>
                  <w:u w:val="single"/>
                </w:rPr>
                <w:t xml:space="preserve">Press Release dated </w:t>
              </w:r>
            </w:hyperlink>
            <w:hyperlink w:anchor="exhibit991-q32026earningsr.htm">
              <w:r>
                <w:rPr>
                  <w:rStyle w:val="InternetLink"/>
                  <w:rFonts w:ascii="Times New Roman;serif" w:hAnsi="Times New Roman;serif"/>
                  <w:b w:val="false"/>
                  <w:color w:val="000080"/>
                  <w:sz w:val="20"/>
                  <w:u w:val="single"/>
                </w:rPr>
                <w:t>October 13</w:t>
              </w:r>
            </w:hyperlink>
            <w:hyperlink w:anchor="exhibit991-q32026earningsr.htm">
              <w:r>
                <w:rPr>
                  <w:rStyle w:val="InternetLink"/>
                  <w:rFonts w:ascii="Times New Roman;serif" w:hAnsi="Times New Roman;serif"/>
                  <w:b w:val="false"/>
                  <w:color w:val="000080"/>
                  <w:sz w:val="20"/>
                  <w:u w:val="single"/>
                </w:rPr>
                <w:t>,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4" w:type="dxa"/>
            <w:gridSpan w:val="3"/>
            <w:tcBorders/>
            <w:tcMar>
              <w:top w:w="0" w:type="dxa"/>
              <w:left w:w="0" w:type="dxa"/>
              <w:bottom w:w="0" w:type="dxa"/>
              <w:right w:w="0" w:type="dxa"/>
            </w:tcMar>
            <w:vAlign w:val="center"/>
          </w:tcPr>
          <w:p>
            <w:pPr>
              <w:pStyle w:val="TableContents"/>
              <w:bidi w:val="0"/>
              <w:spacing w:lineRule="auto" w:line="319" w:before="0" w:after="2"/>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40"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009" w:type="dxa"/>
        <w:jc w:val="left"/>
        <w:tblInd w:w="0" w:type="dxa"/>
        <w:tblLayout w:type="fixed"/>
        <w:tblCellMar>
          <w:top w:w="28" w:type="dxa"/>
          <w:left w:w="28" w:type="dxa"/>
          <w:bottom w:w="28" w:type="dxa"/>
          <w:right w:w="28" w:type="dxa"/>
        </w:tblCellMar>
      </w:tblPr>
      <w:tblGrid>
        <w:gridCol w:w="749"/>
        <w:gridCol w:w="658"/>
        <w:gridCol w:w="662"/>
        <w:gridCol w:w="335"/>
        <w:gridCol w:w="335"/>
        <w:gridCol w:w="335"/>
        <w:gridCol w:w="1432"/>
        <w:gridCol w:w="1432"/>
        <w:gridCol w:w="2071"/>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80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6"/>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FIVE STAR BANCORP</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3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 Heather C. Luck</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Name: Heather C. Luck</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and Chief Financial Officer</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r>
              <w:rPr>
                <w:rFonts w:ascii="Times New Roman;serif" w:hAnsi="Times New Roman;serif"/>
                <w:b w:val="false"/>
                <w:color w:val="000000"/>
                <w:sz w:val="20"/>
              </w:rPr>
              <w:t>Date: October 14, 2026</w:t>
            </w:r>
          </w:p>
        </w:tc>
        <w:tc>
          <w:tcPr>
            <w:tcW w:w="59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971675" cy="5048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971675" cy="504825"/>
                    </a:xfrm>
                    <a:prstGeom prst="rect">
                      <a:avLst/>
                    </a:prstGeom>
                  </pic:spPr>
                </pic:pic>
              </a:graphicData>
            </a:graphic>
          </wp:inline>
        </w:drawing>
      </w:r>
    </w:p>
    <w:p>
      <w:pPr>
        <w:pStyle w:val="TextBody"/>
        <w:bidi w:val="0"/>
        <w:spacing w:before="0" w:after="0"/>
        <w:jc w:val="left"/>
        <w:rPr/>
      </w:pPr>
      <w:r>
        <w:rPr/>
      </w:r>
    </w:p>
    <w:tbl>
      <w:tblPr>
        <w:tblW w:w="5879" w:type="dxa"/>
        <w:jc w:val="left"/>
        <w:tblInd w:w="0" w:type="dxa"/>
        <w:tblLayout w:type="fixed"/>
        <w:tblCellMar>
          <w:top w:w="28" w:type="dxa"/>
          <w:left w:w="28" w:type="dxa"/>
          <w:bottom w:w="28" w:type="dxa"/>
          <w:right w:w="28" w:type="dxa"/>
        </w:tblCellMar>
      </w:tblPr>
      <w:tblGrid>
        <w:gridCol w:w="826"/>
        <w:gridCol w:w="726"/>
        <w:gridCol w:w="728"/>
        <w:gridCol w:w="1053"/>
        <w:gridCol w:w="1053"/>
        <w:gridCol w:w="1493"/>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PRESS RELEASE</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FOR IMMEDIATE RELEASE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October 13, 2026</w:t>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40" w:before="0" w:after="0"/>
        <w:jc w:val="center"/>
        <w:rPr>
          <w:rFonts w:ascii="sans-serif" w:hAnsi="sans-serif"/>
          <w:b/>
          <w:color w:val="000000"/>
          <w:sz w:val="24"/>
        </w:rPr>
      </w:pPr>
      <w:r>
        <w:rPr>
          <w:rFonts w:ascii="sans-serif" w:hAnsi="sans-serif"/>
          <w:b/>
          <w:color w:val="000000"/>
          <w:sz w:val="24"/>
        </w:rPr>
        <w:t xml:space="preserve">Five Star Bancorp Announces Third Quarter 2026 </w:t>
      </w:r>
    </w:p>
    <w:p>
      <w:pPr>
        <w:pStyle w:val="TextBody"/>
        <w:bidi w:val="0"/>
        <w:spacing w:lineRule="auto" w:line="240" w:before="0" w:after="0"/>
        <w:jc w:val="center"/>
        <w:rPr>
          <w:rFonts w:ascii="sans-serif" w:hAnsi="sans-serif"/>
          <w:b/>
          <w:color w:val="000000"/>
          <w:sz w:val="24"/>
        </w:rPr>
      </w:pPr>
      <w:r>
        <w:rPr>
          <w:rFonts w:ascii="sans-serif" w:hAnsi="sans-serif"/>
          <w:b/>
          <w:color w:val="000000"/>
          <w:sz w:val="24"/>
        </w:rPr>
        <w:t>Earnings Release Date and Webcast</w:t>
      </w:r>
    </w:p>
    <w:p>
      <w:pPr>
        <w:pStyle w:val="TextBody"/>
        <w:bidi w:val="0"/>
        <w:spacing w:before="0" w:after="0"/>
        <w:jc w:val="center"/>
        <w:rPr/>
      </w:pPr>
      <w:r>
        <w:rPr/>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RANCHO CORDOVA, CA October 13, 2026 (GLOBE NEWSWIRE) — Five Star Bancorp (Nasdaq: FSBC) (“Five Star” or the “Company”), a holding company that operates through its wholly owned banking subsidiary, Five Star Bank (the “Bank”), expects to report its financial results for the quarter ended September 30, 2026, after the stock market closes on Monday, October 26, 2026.</w:t>
      </w:r>
    </w:p>
    <w:p>
      <w:pPr>
        <w:pStyle w:val="TextBody"/>
        <w:bidi w:val="0"/>
        <w:spacing w:before="0" w:after="0"/>
        <w:jc w:val="left"/>
        <w:rPr/>
      </w:pPr>
      <w:r>
        <w:rPr/>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Management will host a live webcast for analysts and investors to review this information at 1:00 PM ET (10:00 AM PT) on October 27, 2026.</w:t>
      </w:r>
    </w:p>
    <w:p>
      <w:pPr>
        <w:pStyle w:val="TextBody"/>
        <w:bidi w:val="0"/>
        <w:spacing w:before="0" w:after="0"/>
        <w:jc w:val="left"/>
        <w:rPr/>
      </w:pPr>
      <w:r>
        <w:rPr/>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The live webcast will be accessible from the “News &amp; Events” section of the Company’s website under “Events” at https://investors.fivestarbank.com/news-events/events. Please pre-register for the event using this link. The webcast will be archived on the Company’s website for a period of 90 days.</w:t>
      </w:r>
    </w:p>
    <w:p>
      <w:pPr>
        <w:pStyle w:val="TextBody"/>
        <w:bidi w:val="0"/>
        <w:spacing w:before="0" w:after="0"/>
        <w:jc w:val="left"/>
        <w:rPr/>
      </w:pPr>
      <w:r>
        <w:rPr/>
      </w:r>
    </w:p>
    <w:p>
      <w:pPr>
        <w:pStyle w:val="TextBody"/>
        <w:bidi w:val="0"/>
        <w:spacing w:lineRule="auto" w:line="240" w:before="0" w:after="0"/>
        <w:jc w:val="left"/>
        <w:rPr>
          <w:rFonts w:ascii="sans-serif" w:hAnsi="sans-serif"/>
          <w:b/>
          <w:color w:val="000000"/>
          <w:sz w:val="24"/>
        </w:rPr>
      </w:pPr>
      <w:r>
        <w:rPr>
          <w:rFonts w:ascii="sans-serif" w:hAnsi="sans-serif"/>
          <w:b/>
          <w:color w:val="000000"/>
          <w:sz w:val="24"/>
        </w:rPr>
        <w:t>About Five Star Bancorp</w:t>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Five Star is a bank holding company headquartered in Rancho Cordova, California. Five Star operates through its wholly owned banking subsidiary, Five Star Bank. The Bank has ten branches in California. For more information, visit https://www.fivestarbank.com.</w:t>
      </w:r>
    </w:p>
    <w:p>
      <w:pPr>
        <w:pStyle w:val="TextBody"/>
        <w:bidi w:val="0"/>
        <w:spacing w:before="0" w:after="0"/>
        <w:jc w:val="left"/>
        <w:rPr/>
      </w:pPr>
      <w:r>
        <w:rPr/>
      </w:r>
    </w:p>
    <w:p>
      <w:pPr>
        <w:pStyle w:val="TextBody"/>
        <w:bidi w:val="0"/>
        <w:spacing w:lineRule="auto" w:line="240" w:before="0" w:after="0"/>
        <w:jc w:val="both"/>
        <w:rPr>
          <w:rFonts w:ascii="sans-serif" w:hAnsi="sans-serif"/>
          <w:b/>
          <w:color w:val="000000"/>
          <w:sz w:val="24"/>
        </w:rPr>
      </w:pPr>
      <w:r>
        <w:rPr>
          <w:rFonts w:ascii="sans-serif" w:hAnsi="sans-serif"/>
          <w:b/>
          <w:color w:val="000000"/>
          <w:sz w:val="24"/>
        </w:rPr>
        <w:t>Investor Contact:</w:t>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Heather C. Luck, Chief Financial Officer</w:t>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Five Star Bancorp</w:t>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(916) 626-5008</w:t>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hluck@fivestarbank.com</w:t>
      </w:r>
    </w:p>
    <w:p>
      <w:pPr>
        <w:pStyle w:val="TextBody"/>
        <w:bidi w:val="0"/>
        <w:spacing w:before="0" w:after="0"/>
        <w:jc w:val="both"/>
        <w:rPr/>
      </w:pPr>
      <w:r>
        <w:rPr/>
      </w:r>
    </w:p>
    <w:p>
      <w:pPr>
        <w:pStyle w:val="TextBody"/>
        <w:bidi w:val="0"/>
        <w:spacing w:lineRule="auto" w:line="240" w:before="0" w:after="0"/>
        <w:jc w:val="both"/>
        <w:rPr>
          <w:rFonts w:ascii="sans-serif" w:hAnsi="sans-serif"/>
          <w:b/>
          <w:color w:val="000000"/>
          <w:sz w:val="24"/>
        </w:rPr>
      </w:pPr>
      <w:r>
        <w:rPr>
          <w:rFonts w:ascii="sans-serif" w:hAnsi="sans-serif"/>
          <w:b/>
          <w:color w:val="000000"/>
          <w:sz w:val="24"/>
        </w:rPr>
        <w:t>Media Contact:</w:t>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Shelley R. Wetton, Chief Marketing Officer</w:t>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Five Star Bancorp</w:t>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(916) 284-7827</w:t>
      </w:r>
    </w:p>
    <w:p>
      <w:pPr>
        <w:pStyle w:val="TextBody"/>
        <w:bidi w:val="0"/>
        <w:spacing w:lineRule="auto" w:line="240"/>
        <w:jc w:val="both"/>
        <w:rPr>
          <w:rFonts w:ascii="sans-serif" w:hAnsi="sans-serif"/>
          <w:b w:val="false"/>
          <w:color w:val="000000"/>
          <w:sz w:val="24"/>
        </w:rPr>
      </w:pPr>
      <w:r>
        <w:rPr>
          <w:rFonts w:ascii="sans-serif" w:hAnsi="sans-serif"/>
          <w:b w:val="false"/>
          <w:color w:val="000000"/>
          <w:sz w:val="24"/>
        </w:rPr>
        <w:t>swetton@fivestarbank.com</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747</Words>
  <Characters>4116</Characters>
  <CharactersWithSpaces>4799</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