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925060.xml.htm"/>
      <w:bookmarkStart w:id="1" w:name="kswkform4_178492506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Ramos Kevin Francis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FIVE STAR BANCORP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3100 ZINFANDEL DRIVE,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RANCHO CORDOVA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95670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FIVE STAR BANCORP</w:t>
              </w:r>
            </w:hyperlink>
            <w:r>
              <w:rPr/>
              <w:t xml:space="preserve"> [ </w:t>
            </w:r>
            <w:r>
              <w:rPr>
                <w:rFonts w:ascii="Times;serif" w:hAnsi="Times;serif"/>
                <w:color w:val="0000FF"/>
                <w:sz w:val="24"/>
                <w:shd w:fill="FFFFFF" w:val="clear"/>
              </w:rPr>
              <w:t>FSBC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4"/>
        <w:gridCol w:w="940"/>
        <w:gridCol w:w="807"/>
        <w:gridCol w:w="624"/>
        <w:gridCol w:w="349"/>
        <w:gridCol w:w="833"/>
        <w:gridCol w:w="434"/>
        <w:gridCol w:w="604"/>
        <w:gridCol w:w="1183"/>
        <w:gridCol w:w="991"/>
        <w:gridCol w:w="136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7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6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5,682</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w:t>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177,546</w:t>
            </w:r>
            <w:r>
              <w:rPr>
                <w:rFonts w:ascii="Times;serif" w:hAnsi="Times;serif"/>
                <w:color w:val="008000"/>
                <w:position w:val="7"/>
                <w:sz w:val="16"/>
                <w:sz w:val="20"/>
                <w:shd w:fill="FFFFFF" w:val="clear"/>
              </w:rPr>
              <w:t>(1)</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self as trustee</w:t>
            </w:r>
            <w:r>
              <w:rPr>
                <w:rFonts w:ascii="Times;serif" w:hAnsi="Times;serif"/>
                <w:color w:val="008000"/>
                <w:position w:val="7"/>
                <w:sz w:val="16"/>
                <w:sz w:val="20"/>
                <w:shd w:fill="FFFFFF" w:val="clear"/>
              </w:rPr>
              <w:t>(2)</w:t>
            </w:r>
          </w:p>
        </w:tc>
      </w:tr>
      <w:tr>
        <w:trPr/>
        <w:tc>
          <w:tcPr>
            <w:tcW w:w="207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Buzz Oates Group of Companies Shareholder</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974 unvested shares granted pursuant to the Five Star Bancorp 2021 Equity Incentive Plan with all shares scheduled to vest on December 31, 2026, provided the reporting person, Mr. Ramos, remains as a director with Five Star Bancorp on that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are held by the Kevin and Kathleen Ramos Living Trust established 10-26-99, for which Mr. Ramos serves as a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are held by Buzz Oates Group of Companies, of which Mr. Ramos is a shareholder and the Chief Investment Officer. Mr. Ramos has significant influence over Buzz Oates Group of Companies and may be deemed to be the indirect beneficial owner of such shares for purposes of Section 16. Mr. Ramos disclaims beneficial ownership of the shares held by Buzz Oates Group of Companies,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F. Ramos, by Heather C. Luck,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7824" TargetMode="External"/><Relationship Id="rId5" Type="http://schemas.openxmlformats.org/officeDocument/2006/relationships/hyperlink" Target="http://www.sec.gov/cgi-bin/browse-edgar?action=getcompany&amp;CIK=00012751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726</Words>
  <Characters>3867</Characters>
  <CharactersWithSpaces>4518</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