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b w:val="1"/>
          <w:bCs w:val="1"/>
          <w:u w:val="single" w:color="auto"/>
          <w:color w:val="auto"/>
        </w:rPr>
        <w:t>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FIVE STAR BANCORP</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8"/>
                <w:szCs w:val="18"/>
                <w:color w:val="auto"/>
                <w:w w:val="98"/>
              </w:rPr>
              <w:t>California</w:t>
            </w:r>
          </w:p>
        </w:tc>
        <w:tc>
          <w:tcPr>
            <w:tcW w:w="3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001-40379</w:t>
            </w:r>
          </w:p>
        </w:tc>
        <w:tc>
          <w:tcPr>
            <w:tcW w:w="2500" w:type="dxa"/>
            <w:vAlign w:val="bottom"/>
          </w:tcPr>
          <w:p>
            <w:pPr>
              <w:jc w:val="center"/>
              <w:ind w:left="1282"/>
              <w:spacing w:after="0"/>
              <w:rPr>
                <w:sz w:val="20"/>
                <w:szCs w:val="20"/>
                <w:color w:val="auto"/>
              </w:rPr>
            </w:pPr>
            <w:r>
              <w:rPr>
                <w:rFonts w:ascii="Times New Roman" w:cs="Times New Roman" w:eastAsia="Times New Roman" w:hAnsi="Times New Roman"/>
                <w:sz w:val="18"/>
                <w:szCs w:val="18"/>
                <w:color w:val="auto"/>
                <w:w w:val="98"/>
              </w:rPr>
              <w:t>75-3100966</w:t>
            </w:r>
          </w:p>
        </w:tc>
      </w:tr>
      <w:tr>
        <w:trPr>
          <w:trHeight w:val="178"/>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3100 Zinfandel Drive, Suite 100, Rancho Cordova, California, 95670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(916) 626-5000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right="70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45"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11" w:lineRule="exact"/>
        <w:rPr>
          <w:rFonts w:ascii="MS PGothic" w:cs="MS PGothic" w:eastAsia="MS PGothic" w:hAnsi="MS PGothic"/>
          <w:sz w:val="18"/>
          <w:szCs w:val="18"/>
          <w:color w:val="auto"/>
        </w:rPr>
      </w:pPr>
    </w:p>
    <w:p>
      <w:pPr>
        <w:ind w:right="2360" w:firstLine="471"/>
        <w:spacing w:after="0" w:line="456" w:lineRule="auto"/>
        <w:tabs>
          <w:tab w:leader="none" w:pos="9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1"/>
        </w:trPr>
        <w:tc>
          <w:tcPr>
            <w:tcW w:w="424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r>
        <w:trPr>
          <w:trHeight w:val="250"/>
        </w:trPr>
        <w:tc>
          <w:tcPr>
            <w:tcW w:w="4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FSBC</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1"/>
        </w:trPr>
        <w:tc>
          <w:tcPr>
            <w:tcW w:w="424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bl>
    <w:p>
      <w:pPr>
        <w:spacing w:after="0" w:line="157"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22"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2" w:right="319" w:bottom="744"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by Security Holders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21, 2026, the Company held its Annual Meeting; 19,281,004 shares were represented by proxies or voted at the Annual Meeting, or 90.20% of the total shares outstanding. At the Annual Meeting, shareholders elected all of the 10 director nominees named in the Company’s 2026 Proxy Statement for a one-year term until the 2027 Annual Meeting of Shareholders and to serve until his or her successor is elected and qualified; and ratified the appointment of Baker Tilly US LLP as the Company’s Independent Registered Public Accounting Firm for the fiscal year ending December 31, 2026. Final voting results from the Annual Meeting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 Election of Directors</w:t>
            </w:r>
          </w:p>
        </w:tc>
        <w:tc>
          <w:tcPr>
            <w:tcW w:w="2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372"/>
        </w:trPr>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40" w:type="dxa"/>
            <w:vAlign w:val="bottom"/>
          </w:tcPr>
          <w:p>
            <w:pPr>
              <w:spacing w:after="0"/>
              <w:rPr>
                <w:sz w:val="24"/>
                <w:szCs w:val="24"/>
                <w:color w:val="auto"/>
              </w:rPr>
            </w:pPr>
          </w:p>
        </w:tc>
        <w:tc>
          <w:tcPr>
            <w:tcW w:w="27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8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3200" w:type="dxa"/>
            <w:vAlign w:val="bottom"/>
            <w:tcBorders>
              <w:bottom w:val="single" w:sz="8" w:color="auto"/>
            </w:tcBorders>
            <w:gridSpan w:val="2"/>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32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Robert T. Perry Smith</w:t>
            </w:r>
          </w:p>
        </w:tc>
        <w:tc>
          <w:tcPr>
            <w:tcW w:w="2740" w:type="dxa"/>
            <w:vAlign w:val="bottom"/>
            <w:shd w:val="clear" w:color="auto" w:fill="CCEEFF"/>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rPr>
              <w:t>16,928,021</w:t>
            </w:r>
          </w:p>
        </w:tc>
        <w:tc>
          <w:tcPr>
            <w:tcW w:w="2480" w:type="dxa"/>
            <w:vAlign w:val="bottom"/>
            <w:shd w:val="clear" w:color="auto" w:fill="CCEEFF"/>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123,539</w:t>
            </w:r>
          </w:p>
        </w:tc>
        <w:tc>
          <w:tcPr>
            <w:tcW w:w="2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2,229,444</w:t>
            </w:r>
          </w:p>
        </w:tc>
      </w:tr>
      <w:tr>
        <w:trPr>
          <w:trHeight w:val="203"/>
        </w:trPr>
        <w:tc>
          <w:tcPr>
            <w:tcW w:w="3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Randall E. Reynoso</w:t>
            </w:r>
          </w:p>
        </w:tc>
        <w:tc>
          <w:tcPr>
            <w:tcW w:w="2740" w:type="dxa"/>
            <w:vAlign w:val="bottom"/>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16,948,374</w:t>
            </w:r>
          </w:p>
        </w:tc>
        <w:tc>
          <w:tcPr>
            <w:tcW w:w="248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103,186</w:t>
            </w:r>
          </w:p>
        </w:tc>
        <w:tc>
          <w:tcPr>
            <w:tcW w:w="2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2,229,444</w:t>
            </w:r>
          </w:p>
        </w:tc>
      </w:tr>
      <w:tr>
        <w:trPr>
          <w:trHeight w:val="203"/>
        </w:trPr>
        <w:tc>
          <w:tcPr>
            <w:tcW w:w="32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Larry E. Allbaugh</w:t>
            </w:r>
          </w:p>
        </w:tc>
        <w:tc>
          <w:tcPr>
            <w:tcW w:w="2740" w:type="dxa"/>
            <w:vAlign w:val="bottom"/>
            <w:shd w:val="clear" w:color="auto" w:fill="CCEEFF"/>
          </w:tcPr>
          <w:p>
            <w:pPr>
              <w:jc w:val="right"/>
              <w:ind w:right="410"/>
              <w:spacing w:after="0" w:line="202" w:lineRule="exact"/>
              <w:rPr>
                <w:sz w:val="20"/>
                <w:szCs w:val="20"/>
                <w:color w:val="auto"/>
              </w:rPr>
            </w:pPr>
            <w:r>
              <w:rPr>
                <w:rFonts w:ascii="Times New Roman" w:cs="Times New Roman" w:eastAsia="Times New Roman" w:hAnsi="Times New Roman"/>
                <w:sz w:val="18"/>
                <w:szCs w:val="18"/>
                <w:color w:val="auto"/>
              </w:rPr>
              <w:t>16,710,654</w:t>
            </w:r>
          </w:p>
        </w:tc>
        <w:tc>
          <w:tcPr>
            <w:tcW w:w="2480" w:type="dxa"/>
            <w:vAlign w:val="bottom"/>
            <w:shd w:val="clear" w:color="auto" w:fill="CCEEFF"/>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340,906</w:t>
            </w:r>
          </w:p>
        </w:tc>
        <w:tc>
          <w:tcPr>
            <w:tcW w:w="2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2,229,444</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c>
          <w:tcPr>
            <w:tcW w:w="2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17,027,202</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24,358</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2,229,444</w:t>
            </w:r>
          </w:p>
        </w:tc>
      </w:tr>
      <w:tr>
        <w:trPr>
          <w:trHeight w:val="22"/>
        </w:trPr>
        <w:tc>
          <w:tcPr>
            <w:tcW w:w="32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Shannon Deary-Bell</w:t>
            </w:r>
          </w:p>
        </w:tc>
        <w:tc>
          <w:tcPr>
            <w:tcW w:w="27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17,015,121</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36,439</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2,229,444</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Warren P. Kashiwagi</w:t>
            </w:r>
          </w:p>
        </w:tc>
        <w:tc>
          <w:tcPr>
            <w:tcW w:w="2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16,948,319</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103,241</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2,229,444</w:t>
            </w:r>
          </w:p>
        </w:tc>
      </w:tr>
      <w:tr>
        <w:trPr>
          <w:trHeight w:val="22"/>
        </w:trPr>
        <w:tc>
          <w:tcPr>
            <w:tcW w:w="32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Donna L. Lucas</w:t>
            </w:r>
          </w:p>
        </w:tc>
        <w:tc>
          <w:tcPr>
            <w:tcW w:w="27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17,018,927</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32,633</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2,229,444</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F. Nickum</w:t>
            </w:r>
          </w:p>
        </w:tc>
        <w:tc>
          <w:tcPr>
            <w:tcW w:w="2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17,025,411</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26,149</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2,229,444</w:t>
            </w:r>
          </w:p>
        </w:tc>
      </w:tr>
      <w:tr>
        <w:trPr>
          <w:trHeight w:val="22"/>
        </w:trPr>
        <w:tc>
          <w:tcPr>
            <w:tcW w:w="32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F. Ramos</w:t>
            </w:r>
          </w:p>
        </w:tc>
        <w:tc>
          <w:tcPr>
            <w:tcW w:w="27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17,019,380</w:t>
            </w:r>
          </w:p>
        </w:tc>
        <w:tc>
          <w:tcPr>
            <w:tcW w:w="24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32,180</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2,229,444</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Judson T. Riggs</w:t>
            </w:r>
          </w:p>
        </w:tc>
        <w:tc>
          <w:tcPr>
            <w:tcW w:w="2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16,801,133</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250,427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2,229,444</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Ratification of Selection of Baker Tilly US LLP as the Company’s Independent Registered Public Accounting Firm for Fiscal Year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16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19,264,155</w:t>
            </w:r>
          </w:p>
        </w:tc>
        <w:tc>
          <w:tcPr>
            <w:tcW w:w="240" w:type="dxa"/>
            <w:vAlign w:val="bottom"/>
          </w:tcPr>
          <w:p>
            <w:pPr>
              <w:spacing w:after="0"/>
              <w:rPr>
                <w:sz w:val="19"/>
                <w:szCs w:val="19"/>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34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40" w:type="dxa"/>
            <w:vAlign w:val="bottom"/>
          </w:tcPr>
          <w:p>
            <w:pPr>
              <w:spacing w:after="0"/>
              <w:rPr>
                <w:sz w:val="19"/>
                <w:szCs w:val="19"/>
                <w:color w:val="auto"/>
              </w:rPr>
            </w:pPr>
          </w:p>
        </w:tc>
        <w:tc>
          <w:tcPr>
            <w:tcW w:w="3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for shareholder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FIVE STAR BANCORP</w:t>
      </w:r>
    </w:p>
    <w:p>
      <w:pPr>
        <w:spacing w:after="0" w:line="391" w:lineRule="exact"/>
        <w:rPr>
          <w:sz w:val="20"/>
          <w:szCs w:val="20"/>
          <w:color w:val="auto"/>
        </w:rPr>
      </w:pPr>
    </w:p>
    <w:tbl>
      <w:tblPr>
        <w:tblLayout w:type="fixed"/>
        <w:tblInd w:w="60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Heather C. Luck</w:t>
            </w:r>
          </w:p>
        </w:tc>
      </w:tr>
      <w:tr>
        <w:trPr>
          <w:trHeight w:val="41"/>
        </w:trPr>
        <w:tc>
          <w:tcPr>
            <w:tcW w:w="560" w:type="dxa"/>
            <w:vAlign w:val="bottom"/>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r>
      <w:tr>
        <w:trPr>
          <w:trHeight w:val="250"/>
        </w:trPr>
        <w:tc>
          <w:tcPr>
            <w:tcW w:w="560" w:type="dxa"/>
            <w:vAlign w:val="bottom"/>
          </w:tcPr>
          <w:p>
            <w:pPr>
              <w:spacing w:after="0"/>
              <w:rPr>
                <w:sz w:val="21"/>
                <w:szCs w:val="21"/>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Heather C. Luck</w:t>
            </w:r>
          </w:p>
        </w:tc>
      </w:tr>
      <w:tr>
        <w:trPr>
          <w:trHeight w:val="297"/>
        </w:trPr>
        <w:tc>
          <w:tcPr>
            <w:tcW w:w="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bl>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Date: May 28, 2026</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2026-05-28T15:46:57Z</dcterms:created>
  <dcterms:modified xsi:type="dcterms:W3CDTF">2026-05-28T15:46:57Z</dcterms:modified>
</cp:coreProperties>
</file>