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43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438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Lee Michael Eugene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FIVE STAR BANCORP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3100 ZINFANDEL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FIVE STAR BANCORP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FSBC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SVP, Chief Regulatory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886"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RANCHO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95670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CORDOVA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self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0000FF"/>
              </w:rPr>
              <w:t>867</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18"/>
                <w:szCs w:val="18"/>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41.23</w:t>
            </w:r>
          </w:p>
        </w:tc>
        <w:tc>
          <w:tcPr>
            <w:tcW w:w="1200" w:type="dxa"/>
            <w:vAlign w:val="bottom"/>
            <w:gridSpan w:val="2"/>
          </w:tcPr>
          <w:p>
            <w:pPr>
              <w:ind w:left="280"/>
              <w:spacing w:after="0" w:line="213" w:lineRule="exact"/>
              <w:rPr>
                <w:sz w:val="20"/>
                <w:szCs w:val="20"/>
                <w:color w:val="auto"/>
              </w:rPr>
            </w:pPr>
            <w:r>
              <w:rPr>
                <w:rFonts w:ascii="Times New Roman" w:cs="Times New Roman" w:eastAsia="Times New Roman" w:hAnsi="Times New Roman"/>
                <w:sz w:val="17"/>
                <w:szCs w:val="17"/>
                <w:color w:val="0000FF"/>
              </w:rPr>
              <w:t>32,764</w:t>
            </w:r>
            <w:r>
              <w:rPr>
                <w:rFonts w:ascii="Times New Roman" w:cs="Times New Roman" w:eastAsia="Times New Roman" w:hAnsi="Times New Roman"/>
                <w:sz w:val="22"/>
                <w:szCs w:val="22"/>
                <w:color w:val="008000"/>
                <w:vertAlign w:val="superscript"/>
              </w:rPr>
              <w:t>(1)</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trustee</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self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jc w:val="center"/>
              <w:ind w:right="13"/>
              <w:spacing w:after="0" w:line="213" w:lineRule="exact"/>
              <w:rPr>
                <w:sz w:val="20"/>
                <w:szCs w:val="20"/>
                <w:color w:val="auto"/>
              </w:rPr>
            </w:pPr>
            <w:r>
              <w:rPr>
                <w:rFonts w:ascii="Times New Roman" w:cs="Times New Roman" w:eastAsia="Times New Roman" w:hAnsi="Times New Roman"/>
                <w:sz w:val="17"/>
                <w:szCs w:val="17"/>
                <w:color w:val="0000FF"/>
              </w:rPr>
              <w:t>905</w:t>
            </w:r>
            <w:r>
              <w:rPr>
                <w:rFonts w:ascii="Times New Roman" w:cs="Times New Roman" w:eastAsia="Times New Roman" w:hAnsi="Times New Roman"/>
                <w:sz w:val="22"/>
                <w:szCs w:val="22"/>
                <w:color w:val="008000"/>
                <w:vertAlign w:val="superscript"/>
              </w:rPr>
              <w:t>(3)</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18"/>
                <w:szCs w:val="18"/>
                <w:color w:val="auto"/>
              </w:rPr>
            </w:pPr>
          </w:p>
        </w:tc>
        <w:tc>
          <w:tcPr>
            <w:tcW w:w="420" w:type="dxa"/>
            <w:vAlign w:val="bottom"/>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18"/>
                <w:szCs w:val="18"/>
                <w:color w:val="auto"/>
              </w:rPr>
            </w:pPr>
          </w:p>
        </w:tc>
        <w:tc>
          <w:tcPr>
            <w:tcW w:w="1200" w:type="dxa"/>
            <w:vAlign w:val="bottom"/>
            <w:gridSpan w:val="2"/>
          </w:tcPr>
          <w:p>
            <w:pPr>
              <w:ind w:left="280"/>
              <w:spacing w:after="0" w:line="213" w:lineRule="exact"/>
              <w:rPr>
                <w:sz w:val="20"/>
                <w:szCs w:val="20"/>
                <w:color w:val="auto"/>
              </w:rPr>
            </w:pPr>
            <w:r>
              <w:rPr>
                <w:rFonts w:ascii="Times New Roman" w:cs="Times New Roman" w:eastAsia="Times New Roman" w:hAnsi="Times New Roman"/>
                <w:sz w:val="17"/>
                <w:szCs w:val="17"/>
                <w:color w:val="0000FF"/>
              </w:rPr>
              <w:t>33,669</w:t>
            </w:r>
            <w:r>
              <w:rPr>
                <w:rFonts w:ascii="Times New Roman" w:cs="Times New Roman" w:eastAsia="Times New Roman" w:hAnsi="Times New Roman"/>
                <w:sz w:val="22"/>
                <w:szCs w:val="22"/>
                <w:color w:val="008000"/>
                <w:vertAlign w:val="superscript"/>
              </w:rPr>
              <w:t>(1)</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as</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trustee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0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6,000 shares granted pursuant to the Five Star Bancorp 2021 Equity Incentive Plan (including 2,400 shares which have vested and 3,600 which are scheduled to vest in equal installments over the remainder of a five-year period, provided Mr. Lee remains employed by Five Star Bancorp on the respective vesting dates) and 907 shares granted pursuant to the Five Star Bancorp 2021 Equity Incentive Plan (including 181 shares which have vested and 726 which are scheduled to vest in equal installments over the remainder of a five-year period, provided Mr. Lee remains employed by Five Star Bancorp on the respective vesting dates).</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The Michael E. Lee &amp; Kaylin M. Fadel-Lee Family Revocable Trust, for which Mr. Lee serves as a trustee.</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pursuant to the Five Star Bancorp 2021 Equity Incentive Plan. The award of restricted stock vests annually in equal installments over five years, provided Mr. Lee, the reporting person, remains employed by Five Star Bancorp on the respective vesting dates.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Michael E. Lee, by Heather </w:t>
      </w:r>
      <w:r>
        <w:rPr>
          <w:rFonts w:ascii="Times New Roman" w:cs="Times New Roman" w:eastAsia="Times New Roman" w:hAnsi="Times New Roman"/>
          <w:sz w:val="34"/>
          <w:szCs w:val="34"/>
          <w:color w:val="0000FF"/>
          <w:vertAlign w:val="subscript"/>
        </w:rPr>
        <w:t>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 Luck,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48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8208" TargetMode="External"/><Relationship Id="rId14" Type="http://schemas.openxmlformats.org/officeDocument/2006/relationships/hyperlink" Target="http://www.sec.gov/cgi-bin/browse-edgar?action=getcompany&amp;CIK=00012751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2026-05-26T15:33:53Z</dcterms:created>
  <dcterms:modified xsi:type="dcterms:W3CDTF">2026-05-26T15:33:53Z</dcterms:modified>
</cp:coreProperties>
</file>