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Michael Eugene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SVP &amp; Chief Regulatory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1,641</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41.26</w:t>
            </w:r>
          </w:p>
        </w:tc>
        <w:tc>
          <w:tcPr>
            <w:tcW w:w="1200" w:type="dxa"/>
            <w:vAlign w:val="bottom"/>
            <w:gridSpan w:val="2"/>
          </w:tcPr>
          <w:p>
            <w:pPr>
              <w:ind w:left="280"/>
              <w:spacing w:after="0" w:line="213" w:lineRule="exact"/>
              <w:rPr>
                <w:sz w:val="20"/>
                <w:szCs w:val="20"/>
                <w:color w:val="auto"/>
              </w:rPr>
            </w:pPr>
            <w:r>
              <w:rPr>
                <w:rFonts w:ascii="Times New Roman" w:cs="Times New Roman" w:eastAsia="Times New Roman" w:hAnsi="Times New Roman"/>
                <w:sz w:val="17"/>
                <w:szCs w:val="17"/>
                <w:color w:val="0000FF"/>
              </w:rPr>
              <w:t>33,631</w:t>
            </w:r>
            <w:r>
              <w:rPr>
                <w:rFonts w:ascii="Times New Roman" w:cs="Times New Roman" w:eastAsia="Times New Roman" w:hAnsi="Times New Roman"/>
                <w:sz w:val="22"/>
                <w:szCs w:val="22"/>
                <w:color w:val="008000"/>
                <w:vertAlign w:val="superscript"/>
              </w:rPr>
              <w:t>(1)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Mr. Lee remains employed by Five Star Bancorp on the respective vesting dates) and 907 shares granted pursuant to the Five Star Bancorp 2021 Equity Incentive Plan (including 181 shares which have vested and 726 which are scheduled to vest in equal installments over the remainder of a five-year period, provided Mr. Lee remains employed by Five Star Bancorp on the respective vesting dates).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Michael E. Lee &amp; Kaylin M. Fadel-Lee Family Revocable Trust, for which Mr. Lee serves as a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E. Lee, by Heather </w:t>
      </w:r>
      <w:r>
        <w:rPr>
          <w:rFonts w:ascii="Times New Roman" w:cs="Times New Roman" w:eastAsia="Times New Roman" w:hAnsi="Times New Roman"/>
          <w:sz w:val="34"/>
          <w:szCs w:val="34"/>
          <w:color w:val="0000FF"/>
          <w:vertAlign w:val="subscript"/>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Luck,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8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8208"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2026-05-08T13:22:29Z</dcterms:created>
  <dcterms:modified xsi:type="dcterms:W3CDTF">2026-05-08T13:22:29Z</dcterms:modified>
</cp:coreProperties>
</file>