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745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FIVE STAR BANCORP</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8"/>
                <w:szCs w:val="18"/>
                <w:color w:val="auto"/>
                <w:w w:val="98"/>
              </w:rPr>
              <w:t>California</w:t>
            </w:r>
          </w:p>
        </w:tc>
        <w:tc>
          <w:tcPr>
            <w:tcW w:w="3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001-40379</w:t>
            </w:r>
          </w:p>
        </w:tc>
        <w:tc>
          <w:tcPr>
            <w:tcW w:w="2500" w:type="dxa"/>
            <w:vAlign w:val="bottom"/>
          </w:tcPr>
          <w:p>
            <w:pPr>
              <w:jc w:val="center"/>
              <w:ind w:left="1282"/>
              <w:spacing w:after="0"/>
              <w:rPr>
                <w:sz w:val="20"/>
                <w:szCs w:val="20"/>
                <w:color w:val="auto"/>
              </w:rPr>
            </w:pPr>
            <w:r>
              <w:rPr>
                <w:rFonts w:ascii="Times New Roman" w:cs="Times New Roman" w:eastAsia="Times New Roman" w:hAnsi="Times New Roman"/>
                <w:sz w:val="18"/>
                <w:szCs w:val="18"/>
                <w:color w:val="auto"/>
                <w:w w:val="98"/>
              </w:rPr>
              <w:t>75-3100966</w:t>
            </w:r>
          </w:p>
        </w:tc>
      </w:tr>
      <w:tr>
        <w:trPr>
          <w:trHeight w:val="178"/>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3100 Zinfandel Drive, Suite 100, Rancho Cordova, California, 95670</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(916) 626-5000</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right="70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45"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0"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1"/>
        </w:trPr>
        <w:tc>
          <w:tcPr>
            <w:tcW w:w="424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r>
      <w:tr>
        <w:trPr>
          <w:trHeight w:val="250"/>
        </w:trPr>
        <w:tc>
          <w:tcPr>
            <w:tcW w:w="4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FSBC</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0"/>
        </w:trPr>
        <w:tc>
          <w:tcPr>
            <w:tcW w:w="424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r>
    </w:tbl>
    <w:p>
      <w:pPr>
        <w:spacing w:after="0" w:line="157"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22"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2" w:right="319" w:bottom="1095"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April 17, 2026, Five Star Bancorp (the “Company”) issued a press release announcing that its Board of Directors had declared a quarterly cash dividend of $0.25 per share of common stock. The dividend is payable to the Company’s shareholders of record as of May 4, 2026 and is expected to be paid on May 11, 2026. A copy of the press release is attached hereto as Exhibit 99.1 and incorporated herein by reference.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information (including Exhibit 99.1) is being furnished under Item 7.01 hereof and shall not be deemed “filed” for purposes of Section 18 of the Securities Exchange Act of 1934, as amended (the “Exchange Act”), or otherwise subject to the liabilities of that section, and such information shall not be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deemed incorporated by reference into any filing under the Securities Act of 1933, as amended, or the Exchange Act, except as shall be expressly set forth by specific reference in such filing.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Concerning Forward-Looking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achievements, and are typically identified with words such as “may,” “could,” “should,” “will,” “would,” “believe,” “anticipate,” “estimate,” “expect,” “aim,” “intend,” “plan,” or words or phases of similar meaning. The Company cautions that the forward-looking statements are based largely on the Company’s expectations and are subject to a number of known and unknown risks and uncertainties that are subject to change based on factors which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forward-looking information and statements. Important factors that could cause actual results to differ materially from those in the forward-looking statements are set forth in the Company’s Annual Report on Form 10-K for the year ended December 31, 2025 under the section entitled “Risk Factors,” and other documents filed by the Company with the Securities and Exchange Commission from time to time.</w:t>
      </w:r>
    </w:p>
    <w:p>
      <w:pPr>
        <w:spacing w:after="0" w:line="13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Company disclaims any duty to revise or update the forward-looking statements, whether written or oral, to reflect actual results or changes in the factors affecting the forward-looking statements, except as specifically required by law.</w:t>
      </w:r>
    </w:p>
    <w:p>
      <w:pPr>
        <w:spacing w:after="0" w:line="1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980" w:type="dxa"/>
            <w:vAlign w:val="bottom"/>
            <w:vMerge w:val="restart"/>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1620" w:type="dxa"/>
            <w:vAlign w:val="bottom"/>
            <w:vMerge w:val="restart"/>
          </w:tcPr>
          <w:p>
            <w:pPr>
              <w:spacing w:after="0"/>
              <w:rPr>
                <w:sz w:val="19"/>
                <w:szCs w:val="19"/>
                <w:color w:val="auto"/>
              </w:rPr>
            </w:pPr>
          </w:p>
        </w:tc>
        <w:tc>
          <w:tcPr>
            <w:tcW w:w="70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line="20" w:lineRule="exact"/>
              <w:rPr>
                <w:sz w:val="1"/>
                <w:szCs w:val="1"/>
                <w:color w:val="auto"/>
              </w:rPr>
            </w:pPr>
          </w:p>
        </w:tc>
        <w:tc>
          <w:tcPr>
            <w:tcW w:w="640" w:type="dxa"/>
            <w:vAlign w:val="bottom"/>
            <w:tcBorders>
              <w:bottom w:val="single" w:sz="8" w:color="auto"/>
            </w:tcBorders>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70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99.1</w:t>
            </w: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17, 2026</w:t>
            </w:r>
          </w:p>
        </w:tc>
        <w:tc>
          <w:tcPr>
            <w:tcW w:w="0" w:type="dxa"/>
            <w:vAlign w:val="bottom"/>
          </w:tcPr>
          <w:p>
            <w:pPr>
              <w:spacing w:after="0"/>
              <w:rPr>
                <w:sz w:val="1"/>
                <w:szCs w:val="1"/>
                <w:color w:val="auto"/>
              </w:rPr>
            </w:pPr>
          </w:p>
        </w:tc>
      </w:tr>
      <w:tr>
        <w:trPr>
          <w:trHeight w:val="20"/>
        </w:trPr>
        <w:tc>
          <w:tcPr>
            <w:tcW w:w="1660" w:type="dxa"/>
            <w:vAlign w:val="bottom"/>
            <w:gridSpan w:val="3"/>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66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0" w:type="dxa"/>
            <w:vAlign w:val="bottom"/>
          </w:tcPr>
          <w:p>
            <w:pPr>
              <w:spacing w:after="0"/>
              <w:rPr>
                <w:sz w:val="1"/>
                <w:szCs w:val="1"/>
                <w:color w:val="auto"/>
              </w:rPr>
            </w:pPr>
          </w:p>
        </w:tc>
      </w:tr>
      <w:tr>
        <w:trPr>
          <w:trHeight w:val="1721"/>
        </w:trPr>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FIVE STAR BANCORP</w:t>
      </w:r>
    </w:p>
    <w:p>
      <w:pPr>
        <w:spacing w:after="0" w:line="391"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43180</wp:posOffset>
            </wp:positionV>
            <wp:extent cx="28803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8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Heather C. Luck</w:t>
      </w:r>
    </w:p>
    <w:p>
      <w:pPr>
        <w:spacing w:after="0" w:line="9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April 20, 2026</w:t>
      </w:r>
    </w:p>
    <w:p>
      <w:pPr>
        <w:sectPr>
          <w:pgSz w:w="11900" w:h="16838" w:orient="portrait"/>
          <w:cols w:equalWidth="0" w:num="1">
            <w:col w:w="11240"/>
          </w:cols>
          <w:pgMar w:left="320" w:top="140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774190" cy="45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PRESS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April 17, 2026</w:t>
      </w:r>
    </w:p>
    <w:p>
      <w:pPr>
        <w:spacing w:after="0" w:line="200" w:lineRule="exact"/>
        <w:rPr>
          <w:sz w:val="20"/>
          <w:szCs w:val="20"/>
          <w:color w:val="auto"/>
        </w:rPr>
      </w:pPr>
    </w:p>
    <w:p>
      <w:pPr>
        <w:sectPr>
          <w:pgSz w:w="11900" w:h="16838" w:orient="portrait"/>
          <w:cols w:equalWidth="0" w:num="2">
            <w:col w:w="7100" w:space="720"/>
            <w:col w:w="3420"/>
          </w:cols>
          <w:pgMar w:left="320" w:top="1440" w:right="3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Five Star Bancorp Declares First Quarter Cash Dividend</w:t>
      </w:r>
    </w:p>
    <w:p>
      <w:pPr>
        <w:spacing w:after="0" w:line="208"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RANCHO CORDOVA, CA April 17, 2026 (GLOBE NEWSWIRE) – Five Star Bancorp (Nasdaq: FSBC) (“Five Star” or the “Company”), a holding company that operates through its wholly owned banking subsidiary, Five Star Bank (the "Bank"), announced today the declaration of a cash dividend of $0.25 per share on the Company’s voting common stock. The dividend is expected to be paid on May 11, 2026, to shareholders of record as of May 4, 2026.</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Five Star Bancorp</w:t>
      </w:r>
    </w:p>
    <w:p>
      <w:pPr>
        <w:jc w:val="both"/>
        <w:spacing w:after="0" w:line="219" w:lineRule="auto"/>
        <w:rPr>
          <w:sz w:val="20"/>
          <w:szCs w:val="20"/>
          <w:color w:val="auto"/>
        </w:rPr>
      </w:pPr>
      <w:r>
        <w:rPr>
          <w:rFonts w:ascii="Arial" w:cs="Arial" w:eastAsia="Arial" w:hAnsi="Arial"/>
          <w:sz w:val="22"/>
          <w:szCs w:val="22"/>
          <w:color w:val="auto"/>
        </w:rPr>
        <w:t>Five Star is a bank holding company headquartered in Rancho Cordova, California. Five Star operates through its wholly owned banking subsidiary, Five Star Bank. The Bank has nine branches in Northern California. For more information, visit https://www.fivestarbank.com.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Concerning Forward-Looking Statements</w:t>
      </w:r>
    </w:p>
    <w:p>
      <w:pPr>
        <w:jc w:val="both"/>
        <w:spacing w:after="0" w:line="207"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under the section entitled “Risk Factors,” and other documents filed by the Company with the Securities and Exchange Commission from time to time.</w:t>
      </w:r>
    </w:p>
    <w:p>
      <w:pPr>
        <w:spacing w:after="0" w:line="177"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 Company disclaims any duty to revise or update the forward-looking statements, whether written or oral, to reflect actual results or changes in the factors affecting the forward-looking statements, except as specifically required by law.</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04" w:lineRule="auto"/>
        <w:rPr>
          <w:sz w:val="20"/>
          <w:szCs w:val="20"/>
          <w:color w:val="auto"/>
        </w:rPr>
      </w:pPr>
      <w:r>
        <w:rPr>
          <w:rFonts w:ascii="Arial" w:cs="Arial" w:eastAsia="Arial" w:hAnsi="Arial"/>
          <w:sz w:val="22"/>
          <w:szCs w:val="22"/>
          <w:color w:val="auto"/>
        </w:rPr>
        <w:t>Heather C. Luck, Chief Financial Officer</w:t>
      </w:r>
    </w:p>
    <w:p>
      <w:pPr>
        <w:spacing w:after="0" w:line="205" w:lineRule="auto"/>
        <w:rPr>
          <w:sz w:val="20"/>
          <w:szCs w:val="20"/>
          <w:color w:val="auto"/>
        </w:rPr>
      </w:pPr>
      <w:r>
        <w:rPr>
          <w:rFonts w:ascii="Arial" w:cs="Arial" w:eastAsia="Arial" w:hAnsi="Arial"/>
          <w:sz w:val="22"/>
          <w:szCs w:val="22"/>
          <w:color w:val="auto"/>
        </w:rPr>
        <w:t>Five Star Bancorp</w:t>
      </w:r>
    </w:p>
    <w:p>
      <w:pPr>
        <w:spacing w:after="0" w:line="1" w:lineRule="exact"/>
        <w:rPr>
          <w:sz w:val="20"/>
          <w:szCs w:val="20"/>
          <w:color w:val="auto"/>
        </w:rPr>
      </w:pPr>
    </w:p>
    <w:p>
      <w:pPr>
        <w:ind w:right="7779" w:firstLine="8"/>
        <w:spacing w:after="0" w:line="238"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626-5008 hluck@fivestarbank.com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14" w:lineRule="auto"/>
        <w:rPr>
          <w:sz w:val="20"/>
          <w:szCs w:val="20"/>
          <w:color w:val="auto"/>
        </w:rPr>
      </w:pPr>
      <w:r>
        <w:rPr>
          <w:rFonts w:ascii="Arial" w:cs="Arial" w:eastAsia="Arial" w:hAnsi="Arial"/>
          <w:sz w:val="21"/>
          <w:szCs w:val="21"/>
          <w:color w:val="auto"/>
        </w:rPr>
        <w:t>Shelley R. Wetton, Chief Marketing Officer</w:t>
      </w:r>
    </w:p>
    <w:p>
      <w:pPr>
        <w:spacing w:after="0" w:line="205" w:lineRule="auto"/>
        <w:rPr>
          <w:sz w:val="20"/>
          <w:szCs w:val="20"/>
          <w:color w:val="auto"/>
        </w:rPr>
      </w:pPr>
      <w:r>
        <w:rPr>
          <w:rFonts w:ascii="Arial" w:cs="Arial" w:eastAsia="Arial" w:hAnsi="Arial"/>
          <w:sz w:val="22"/>
          <w:szCs w:val="22"/>
          <w:color w:val="auto"/>
        </w:rPr>
        <w:t>Five Star Bancorp</w:t>
      </w:r>
    </w:p>
    <w:p>
      <w:pPr>
        <w:spacing w:after="0" w:line="1" w:lineRule="exact"/>
        <w:rPr>
          <w:sz w:val="20"/>
          <w:szCs w:val="20"/>
          <w:color w:val="auto"/>
        </w:rPr>
      </w:pPr>
    </w:p>
    <w:p>
      <w:pPr>
        <w:ind w:right="7539" w:firstLine="8"/>
        <w:spacing w:after="0" w:line="238" w:lineRule="auto"/>
        <w:tabs>
          <w:tab w:leader="none" w:pos="564" w:val="left"/>
        </w:tabs>
        <w:numPr>
          <w:ilvl w:val="0"/>
          <w:numId w:val="3"/>
        </w:numPr>
        <w:rPr>
          <w:rFonts w:ascii="Arial" w:cs="Arial" w:eastAsia="Arial" w:hAnsi="Arial"/>
          <w:sz w:val="21"/>
          <w:szCs w:val="21"/>
          <w:color w:val="auto"/>
        </w:rPr>
      </w:pPr>
      <w:r>
        <w:rPr>
          <w:rFonts w:ascii="Arial" w:cs="Arial" w:eastAsia="Arial" w:hAnsi="Arial"/>
          <w:sz w:val="21"/>
          <w:szCs w:val="21"/>
          <w:color w:val="auto"/>
        </w:rPr>
        <w:t>284-7827 swetton@fivestarbank.com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16"/>
    </w:lvl>
  </w:abstractNum>
  <w:abstractNum w:abstractNumId="2">
    <w:nsid w:val="19495CFF"/>
    <w:multiLevelType w:val="hybridMultilevel"/>
    <w:lvl w:ilvl="0">
      <w:lvlJc w:val="left"/>
      <w:lvlText w:val="(%1)"/>
      <w:numFmt w:val="decimal"/>
      <w:start w:val="9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2026-04-20T13:26:09Z</dcterms:created>
  <dcterms:modified xsi:type="dcterms:W3CDTF">2026-04-20T13:26:09Z</dcterms:modified>
</cp:coreProperties>
</file>