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Kurtze Don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 STAR BANCORP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3100 ZINFANDEL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 STAR BANCORP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FSBC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EVP, SF Bay Area President</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4"/>
          </w:tcPr>
          <w:p>
            <w:pPr>
              <w:ind w:left="1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RANCHO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95670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6"/>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CORDOVA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80" w:type="dxa"/>
            <w:vAlign w:val="bottom"/>
            <w:gridSpan w:val="6"/>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2,715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7"/>
                <w:szCs w:val="17"/>
                <w:color w:val="0000FF"/>
              </w:rPr>
              <w:t>7,362.4164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Five Star Bancorp 2021 Equity Incentive Plan. The award of restricted stock vests annually in equal installments over five years, provided Mr. Kurtze, the reporting person, remains employed by Five Star Bancorp on the respective vesting dates.</w:t>
      </w:r>
    </w:p>
    <w:p>
      <w:pPr>
        <w:spacing w:after="0" w:line="7" w:lineRule="exact"/>
        <w:rPr>
          <w:rFonts w:ascii="Times New Roman" w:cs="Times New Roman" w:eastAsia="Times New Roman" w:hAnsi="Times New Roman"/>
          <w:sz w:val="13"/>
          <w:szCs w:val="13"/>
          <w:color w:val="008000"/>
        </w:rPr>
      </w:pPr>
    </w:p>
    <w:p>
      <w:pPr>
        <w:ind w:left="40" w:right="3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500 shares granted pursuant to the Five Star Bancorp 2021 Equity Incentive Plan (including 333 shares which have vested and 167 which are scheduled to vest in equal installments over the remainder of a three-year period, provided Mr. Kurtze remains employed by Five Star Bancorp on the respective vesting dates) and 3,629 shares granted pursuant to the Five Star Bancorp 2021 Equity Incentive Plan (including 726 shares which have vested and 2,903 which are scheduled to vest in equal installments over the remainder of a five-year period, provided Mr. Kurtze remains employed by Five Star Bancorp on the respective vesting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Don J. Kurtze, by Heather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05/26/2026</w:t>
            </w:r>
          </w:p>
        </w:tc>
        <w:tc>
          <w:tcPr>
            <w:tcW w:w="0" w:type="dxa"/>
            <w:vAlign w:val="bottom"/>
          </w:tcPr>
          <w:p>
            <w:pPr>
              <w:spacing w:after="0"/>
              <w:rPr>
                <w:sz w:val="1"/>
                <w:szCs w:val="1"/>
                <w:color w:val="auto"/>
              </w:rPr>
            </w:pPr>
          </w:p>
        </w:tc>
      </w:tr>
      <w:tr>
        <w:trPr>
          <w:trHeight w:val="87"/>
        </w:trPr>
        <w:tc>
          <w:tcPr>
            <w:tcW w:w="1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 Luck, Attorney-in-Fact</w:t>
            </w:r>
          </w:p>
        </w:tc>
        <w:tc>
          <w:tcPr>
            <w:tcW w:w="3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4695" TargetMode="External"/><Relationship Id="rId14" Type="http://schemas.openxmlformats.org/officeDocument/2006/relationships/hyperlink" Target="http://www.sec.gov/cgi-bin/browse-edgar?action=getcompany&amp;CIK=00012751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2026-05-26T15:17:11Z</dcterms:created>
  <dcterms:modified xsi:type="dcterms:W3CDTF">2026-05-26T15:17:11Z</dcterms:modified>
</cp:coreProperties>
</file>